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DAFB"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56D1B4DC" w14:textId="77777777" w:rsidR="00A0158B" w:rsidRPr="00EA0B92" w:rsidRDefault="00A0158B" w:rsidP="00C34E84">
      <w:pPr>
        <w:spacing w:after="0"/>
        <w:jc w:val="both"/>
        <w:rPr>
          <w:rFonts w:cs="Times New Roman"/>
          <w:szCs w:val="24"/>
        </w:rPr>
      </w:pPr>
    </w:p>
    <w:p w14:paraId="4614487E" w14:textId="28E263A6"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010359">
        <w:rPr>
          <w:rFonts w:cs="Times New Roman"/>
          <w:szCs w:val="24"/>
        </w:rPr>
        <w:t>John Harrison</w:t>
      </w:r>
      <w:r w:rsidR="00595E0E">
        <w:rPr>
          <w:rFonts w:cs="Times New Roman"/>
          <w:szCs w:val="24"/>
        </w:rPr>
        <w:t>, Attorney</w:t>
      </w:r>
    </w:p>
    <w:p w14:paraId="132DEB2F"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63A422A5" w14:textId="77777777" w:rsidR="00B025E4" w:rsidRDefault="00B025E4" w:rsidP="00D01FE3">
      <w:pPr>
        <w:spacing w:after="0" w:line="240" w:lineRule="auto"/>
        <w:rPr>
          <w:b/>
        </w:rPr>
      </w:pPr>
    </w:p>
    <w:p w14:paraId="2AD1F31A" w14:textId="77777777" w:rsidR="00D01FE3" w:rsidRPr="00F82F6E" w:rsidRDefault="00D01FE3" w:rsidP="00D01FE3">
      <w:pPr>
        <w:spacing w:after="0" w:line="240" w:lineRule="auto"/>
      </w:pPr>
      <w:r w:rsidRPr="00F82F6E">
        <w:rPr>
          <w:b/>
        </w:rPr>
        <w:t>From:</w:t>
      </w:r>
      <w:r>
        <w:tab/>
      </w:r>
      <w:r>
        <w:tab/>
      </w:r>
      <w:r w:rsidR="00934521">
        <w:t>Greg Charles</w:t>
      </w:r>
      <w:r w:rsidRPr="000805C0">
        <w:t xml:space="preserve">, </w:t>
      </w:r>
      <w:r w:rsidR="00934521">
        <w:t>Engineer</w:t>
      </w:r>
    </w:p>
    <w:p w14:paraId="5367FA25" w14:textId="7777777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56F44524" w14:textId="7225559C"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627125">
        <w:rPr>
          <w:rFonts w:cs="Times New Roman"/>
          <w:szCs w:val="24"/>
        </w:rPr>
        <w:t>January</w:t>
      </w:r>
      <w:r w:rsidR="003A2FF8">
        <w:rPr>
          <w:rFonts w:cs="Times New Roman"/>
          <w:szCs w:val="24"/>
        </w:rPr>
        <w:t xml:space="preserve"> </w:t>
      </w:r>
      <w:r w:rsidR="00627125">
        <w:rPr>
          <w:rFonts w:cs="Times New Roman"/>
          <w:szCs w:val="24"/>
        </w:rPr>
        <w:t>2</w:t>
      </w:r>
      <w:r w:rsidR="0087719C">
        <w:rPr>
          <w:rFonts w:cs="Times New Roman"/>
          <w:szCs w:val="24"/>
        </w:rPr>
        <w:t>3</w:t>
      </w:r>
      <w:r w:rsidR="003A2FF8">
        <w:rPr>
          <w:rFonts w:cs="Times New Roman"/>
          <w:szCs w:val="24"/>
        </w:rPr>
        <w:t>, 20</w:t>
      </w:r>
      <w:r w:rsidR="00627125">
        <w:rPr>
          <w:rFonts w:cs="Times New Roman"/>
          <w:szCs w:val="24"/>
        </w:rPr>
        <w:t>20</w:t>
      </w:r>
    </w:p>
    <w:p w14:paraId="740D5EE6" w14:textId="77777777" w:rsidR="004F6AA3" w:rsidRPr="00EA0B92" w:rsidRDefault="004F6AA3" w:rsidP="004F6AA3">
      <w:pPr>
        <w:tabs>
          <w:tab w:val="left" w:pos="1440"/>
        </w:tabs>
        <w:spacing w:after="0" w:line="240" w:lineRule="auto"/>
        <w:ind w:left="1440" w:hanging="1440"/>
        <w:jc w:val="both"/>
        <w:rPr>
          <w:rFonts w:cs="Times New Roman"/>
          <w:szCs w:val="24"/>
        </w:rPr>
      </w:pPr>
    </w:p>
    <w:p w14:paraId="3FFEA22E" w14:textId="4E39299E" w:rsidR="00810083"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010359">
        <w:rPr>
          <w:rFonts w:cs="Times New Roman"/>
          <w:b/>
        </w:rPr>
        <w:t>49260</w:t>
      </w:r>
      <w:r w:rsidRPr="0030163B">
        <w:rPr>
          <w:rFonts w:cs="Times New Roman"/>
          <w:b/>
        </w:rPr>
        <w:t xml:space="preserve">, </w:t>
      </w:r>
      <w:r w:rsidR="00D36A95" w:rsidRPr="00875F57">
        <w:rPr>
          <w:rFonts w:cs="Times New Roman"/>
          <w:i/>
        </w:rPr>
        <w:t>Application of Texas Water Systems, Inc. and Undine Texas, LLC for Sale, Transfer, or Merger of Facilities and Certificate Rights in Gregg, Henderson, Limestone, Smith, and Upshur Counties</w:t>
      </w:r>
    </w:p>
    <w:p w14:paraId="26A085AB" w14:textId="44D19211" w:rsidR="00810083" w:rsidRDefault="00D36A95" w:rsidP="00810083">
      <w:pPr>
        <w:spacing w:line="240" w:lineRule="auto"/>
        <w:jc w:val="both"/>
        <w:rPr>
          <w:rFonts w:cs="Times New Roman"/>
          <w:bCs/>
        </w:rPr>
      </w:pPr>
      <w:r w:rsidRPr="00875F57">
        <w:rPr>
          <w:rFonts w:cs="Times New Roman"/>
        </w:rPr>
        <w:t>On February 25, 2019, Undine Texas, LLC (Undine or Buyer) and the Texas Water Systems, Inc., (Texas Water Systems or Seller), (collectively, Applicants), filed an application for Sale, Transfer, or Merger (STM) of facilities and certificate rights in Gregg, Henderson, Limestone, Smith and Upshur Counties, Texas, pursuant to Texas Water Code Ann. (TWC) § 13.301 and the 16 Texas Administrative Code (TAC) § 24.239</w:t>
      </w:r>
      <w:r w:rsidR="000805C0">
        <w:rPr>
          <w:rFonts w:cs="Times New Roman"/>
          <w:bCs/>
        </w:rPr>
        <w:t>.</w:t>
      </w:r>
      <w:r w:rsidR="00810083">
        <w:rPr>
          <w:rFonts w:cs="Times New Roman"/>
          <w:bCs/>
        </w:rPr>
        <w:t xml:space="preserve">  </w:t>
      </w:r>
    </w:p>
    <w:p w14:paraId="08620056" w14:textId="5AA3D1C9" w:rsidR="00361357" w:rsidRDefault="00D36A95" w:rsidP="00810083">
      <w:pPr>
        <w:autoSpaceDE w:val="0"/>
        <w:autoSpaceDN w:val="0"/>
        <w:adjustRightInd w:val="0"/>
        <w:spacing w:line="240" w:lineRule="auto"/>
        <w:jc w:val="both"/>
        <w:rPr>
          <w:rFonts w:cs="Times New Roman"/>
          <w:bCs/>
        </w:rPr>
      </w:pPr>
      <w:r w:rsidRPr="00875F57">
        <w:rPr>
          <w:rFonts w:cs="Times New Roman"/>
        </w:rPr>
        <w:t xml:space="preserve">On March 11, August 1, </w:t>
      </w:r>
      <w:r w:rsidR="00361357">
        <w:rPr>
          <w:rFonts w:cs="Times New Roman"/>
        </w:rPr>
        <w:t xml:space="preserve">August 8, September 13, </w:t>
      </w:r>
      <w:r w:rsidRPr="00875F57">
        <w:rPr>
          <w:rFonts w:cs="Times New Roman"/>
        </w:rPr>
        <w:t>2019, Applicants filed amendments</w:t>
      </w:r>
      <w:r w:rsidR="00361357">
        <w:rPr>
          <w:rFonts w:cs="Times New Roman"/>
        </w:rPr>
        <w:t xml:space="preserve"> and supplemental documents</w:t>
      </w:r>
      <w:r w:rsidRPr="00875F57">
        <w:rPr>
          <w:rFonts w:cs="Times New Roman"/>
        </w:rPr>
        <w:t xml:space="preserve"> to the application. </w:t>
      </w:r>
      <w:r>
        <w:rPr>
          <w:rFonts w:cs="Times New Roman"/>
        </w:rPr>
        <w:t>On December 3</w:t>
      </w:r>
      <w:r w:rsidR="00361357">
        <w:rPr>
          <w:rFonts w:cs="Times New Roman"/>
        </w:rPr>
        <w:t xml:space="preserve"> and December 6</w:t>
      </w:r>
      <w:r>
        <w:rPr>
          <w:rFonts w:cs="Times New Roman"/>
        </w:rPr>
        <w:t xml:space="preserve">, 2019, </w:t>
      </w:r>
      <w:r w:rsidR="00C1181D">
        <w:rPr>
          <w:rFonts w:cs="Times New Roman"/>
        </w:rPr>
        <w:t xml:space="preserve">in response to Corrected Order No. 8, </w:t>
      </w:r>
      <w:r>
        <w:rPr>
          <w:rFonts w:cs="Times New Roman"/>
        </w:rPr>
        <w:t xml:space="preserve">the Applicants </w:t>
      </w:r>
      <w:r w:rsidR="00C1181D">
        <w:rPr>
          <w:rFonts w:cs="Times New Roman"/>
        </w:rPr>
        <w:t xml:space="preserve">provided explanations for </w:t>
      </w:r>
      <w:r w:rsidR="00361357">
        <w:rPr>
          <w:rFonts w:cs="Times New Roman"/>
        </w:rPr>
        <w:t xml:space="preserve">the </w:t>
      </w:r>
      <w:r w:rsidR="00C1181D">
        <w:rPr>
          <w:rFonts w:cs="Times New Roman"/>
        </w:rPr>
        <w:t>need for service.</w:t>
      </w:r>
      <w:r w:rsidRPr="00875F57">
        <w:rPr>
          <w:rFonts w:cs="Times New Roman"/>
        </w:rPr>
        <w:t xml:space="preserve"> Specifically, the Buyer seeks approval to acquire facilities and to transfer a</w:t>
      </w:r>
      <w:r w:rsidR="00361357">
        <w:rPr>
          <w:rFonts w:cs="Times New Roman"/>
        </w:rPr>
        <w:t>ll of</w:t>
      </w:r>
      <w:r w:rsidRPr="00875F57">
        <w:rPr>
          <w:rFonts w:cs="Times New Roman"/>
        </w:rPr>
        <w:t xml:space="preserve"> </w:t>
      </w:r>
      <w:r w:rsidR="00361357">
        <w:rPr>
          <w:rFonts w:cs="Times New Roman"/>
        </w:rPr>
        <w:t>the</w:t>
      </w:r>
      <w:r w:rsidRPr="00875F57">
        <w:rPr>
          <w:rFonts w:cs="Times New Roman"/>
        </w:rPr>
        <w:t xml:space="preserve"> water service area from Texas Water Systems under Certificate of Convenience and Necessity (CCN) No. 12473</w:t>
      </w:r>
      <w:r w:rsidR="00361357">
        <w:rPr>
          <w:rFonts w:cs="Times New Roman"/>
        </w:rPr>
        <w:t xml:space="preserve"> to Undine’s CCN No. 13260. In addition, Undine seeks</w:t>
      </w:r>
      <w:r w:rsidR="009902B1">
        <w:rPr>
          <w:rFonts w:cs="Times New Roman"/>
        </w:rPr>
        <w:t xml:space="preserve"> to add uncertificated areas, to decertify </w:t>
      </w:r>
      <w:r w:rsidR="00361357">
        <w:rPr>
          <w:rFonts w:cs="Times New Roman"/>
        </w:rPr>
        <w:t>portions of CCN No.12473</w:t>
      </w:r>
      <w:r w:rsidR="009902B1">
        <w:rPr>
          <w:rFonts w:cs="Times New Roman"/>
        </w:rPr>
        <w:t xml:space="preserve">, and to </w:t>
      </w:r>
      <w:r w:rsidR="00361357">
        <w:rPr>
          <w:rFonts w:cs="Times New Roman"/>
        </w:rPr>
        <w:t xml:space="preserve">obtain </w:t>
      </w:r>
      <w:r w:rsidR="009902B1">
        <w:rPr>
          <w:rFonts w:cs="Times New Roman"/>
        </w:rPr>
        <w:t>dual certificat</w:t>
      </w:r>
      <w:r w:rsidR="00361357">
        <w:rPr>
          <w:rFonts w:cs="Times New Roman"/>
        </w:rPr>
        <w:t>ion with a portion of Crystal Systems Texas, Inc’s water CCN No. 10804, and to obtain dual certification with a portion of Pritchett Water Supply Corporation’s water CCN No. 10478</w:t>
      </w:r>
      <w:r w:rsidR="00810083">
        <w:rPr>
          <w:rFonts w:cs="Times New Roman"/>
          <w:bCs/>
        </w:rPr>
        <w:t>.</w:t>
      </w:r>
    </w:p>
    <w:p w14:paraId="27966B55" w14:textId="1DDC3B52" w:rsidR="00A84FF1" w:rsidRPr="002B1E94" w:rsidRDefault="007147FF" w:rsidP="002B1E94">
      <w:pPr>
        <w:spacing w:line="240" w:lineRule="auto"/>
        <w:jc w:val="both"/>
        <w:rPr>
          <w:rFonts w:cs="Times New Roman"/>
          <w:bCs/>
        </w:rPr>
      </w:pPr>
      <w:r>
        <w:rPr>
          <w:rFonts w:cs="Times New Roman"/>
          <w:bCs/>
        </w:rPr>
        <w:t xml:space="preserve">Staff notes that the current style of this docket considers only a portion of the application regarding </w:t>
      </w:r>
      <w:r w:rsidR="002070BE">
        <w:rPr>
          <w:rFonts w:cs="Times New Roman"/>
          <w:bCs/>
        </w:rPr>
        <w:t xml:space="preserve">the </w:t>
      </w:r>
      <w:r>
        <w:rPr>
          <w:rFonts w:cs="Times New Roman"/>
          <w:bCs/>
        </w:rPr>
        <w:t>Applicants’ STM application, not the request to add uncertificated area</w:t>
      </w:r>
      <w:r w:rsidR="00ED59FF">
        <w:rPr>
          <w:rFonts w:cs="Times New Roman"/>
          <w:bCs/>
        </w:rPr>
        <w:t>,</w:t>
      </w:r>
      <w:r>
        <w:rPr>
          <w:rFonts w:cs="Times New Roman"/>
          <w:bCs/>
        </w:rPr>
        <w:t xml:space="preserve"> and the request for decertification of a portion of the Seller’s CCN area</w:t>
      </w:r>
      <w:r w:rsidR="00ED59FF">
        <w:rPr>
          <w:rFonts w:cs="Times New Roman"/>
          <w:bCs/>
        </w:rPr>
        <w:t>, and for dual certification with portions of other certificated entities</w:t>
      </w:r>
      <w:r>
        <w:rPr>
          <w:rFonts w:cs="Times New Roman"/>
          <w:bCs/>
        </w:rPr>
        <w:t xml:space="preserve">. </w:t>
      </w:r>
      <w:r w:rsidR="002070BE">
        <w:rPr>
          <w:rFonts w:cs="Times New Roman"/>
          <w:bCs/>
        </w:rPr>
        <w:t xml:space="preserve">Staff also request the restyle to include the correct county names, Gregg, Henderson, Smith, Upshur, and Van Zandt counties. </w:t>
      </w:r>
      <w:r>
        <w:rPr>
          <w:rFonts w:cs="Times New Roman"/>
          <w:bCs/>
        </w:rPr>
        <w:t>Consequently, Staff requests that the style of the docket be changed to “</w:t>
      </w:r>
      <w:r>
        <w:rPr>
          <w:rFonts w:cs="Times New Roman"/>
          <w:i/>
        </w:rPr>
        <w:t xml:space="preserve">Application of </w:t>
      </w:r>
      <w:r w:rsidR="00A10F89">
        <w:rPr>
          <w:i/>
        </w:rPr>
        <w:t>Texas Water Systems, Inc.</w:t>
      </w:r>
      <w:r>
        <w:rPr>
          <w:rFonts w:cs="Times New Roman"/>
          <w:bCs/>
          <w:i/>
        </w:rPr>
        <w:t xml:space="preserve"> </w:t>
      </w:r>
      <w:r>
        <w:rPr>
          <w:rFonts w:cs="Times New Roman"/>
          <w:i/>
        </w:rPr>
        <w:t xml:space="preserve">and </w:t>
      </w:r>
      <w:r>
        <w:rPr>
          <w:i/>
        </w:rPr>
        <w:t>Undine Texas, LLC</w:t>
      </w:r>
      <w:r>
        <w:rPr>
          <w:rFonts w:cs="Times New Roman"/>
          <w:bCs/>
        </w:rPr>
        <w:t xml:space="preserve"> </w:t>
      </w:r>
      <w:r>
        <w:rPr>
          <w:rFonts w:cs="Times New Roman"/>
          <w:i/>
        </w:rPr>
        <w:t xml:space="preserve">for Sale, Transfer, or Merger of Water Facilities and Certificate Rights, </w:t>
      </w:r>
      <w:r w:rsidR="00A10F89">
        <w:rPr>
          <w:rFonts w:cs="Times New Roman"/>
          <w:i/>
        </w:rPr>
        <w:t xml:space="preserve">to add uncertificated areas, </w:t>
      </w:r>
      <w:r>
        <w:rPr>
          <w:rFonts w:cs="Times New Roman"/>
          <w:i/>
        </w:rPr>
        <w:t xml:space="preserve">to Decertify a Portion of </w:t>
      </w:r>
      <w:r w:rsidR="00A10F89">
        <w:rPr>
          <w:rFonts w:cs="Times New Roman"/>
          <w:i/>
        </w:rPr>
        <w:t>Texas Water Systems</w:t>
      </w:r>
      <w:r w:rsidR="0047230C">
        <w:rPr>
          <w:rFonts w:cs="Times New Roman"/>
          <w:i/>
        </w:rPr>
        <w:t xml:space="preserve">, Inc.’s Certificated area, to Obtain Dual Certification with a Portion of </w:t>
      </w:r>
      <w:r w:rsidR="00A10F89">
        <w:rPr>
          <w:rFonts w:cs="Times New Roman"/>
          <w:i/>
        </w:rPr>
        <w:t xml:space="preserve">Crystal </w:t>
      </w:r>
      <w:r w:rsidR="0047230C">
        <w:rPr>
          <w:rFonts w:cs="Times New Roman"/>
          <w:i/>
        </w:rPr>
        <w:t>S</w:t>
      </w:r>
      <w:r w:rsidR="00A10F89">
        <w:rPr>
          <w:rFonts w:cs="Times New Roman"/>
          <w:i/>
        </w:rPr>
        <w:t>ystems Texas, Inc</w:t>
      </w:r>
      <w:r w:rsidR="00C70BCA">
        <w:rPr>
          <w:rFonts w:cs="Times New Roman"/>
          <w:i/>
        </w:rPr>
        <w:t>.</w:t>
      </w:r>
      <w:r w:rsidR="00A10F89">
        <w:rPr>
          <w:rFonts w:cs="Times New Roman"/>
          <w:i/>
        </w:rPr>
        <w:t>’s</w:t>
      </w:r>
      <w:r>
        <w:rPr>
          <w:rFonts w:cs="Times New Roman"/>
          <w:i/>
        </w:rPr>
        <w:t xml:space="preserve"> Certificated Area, and to </w:t>
      </w:r>
      <w:r w:rsidR="0047230C">
        <w:rPr>
          <w:rFonts w:cs="Times New Roman"/>
          <w:i/>
        </w:rPr>
        <w:t>Obtain Dual Certification with a Portion of Pritchett</w:t>
      </w:r>
      <w:r>
        <w:rPr>
          <w:rFonts w:cs="Times New Roman"/>
          <w:i/>
        </w:rPr>
        <w:t xml:space="preserve"> Water S</w:t>
      </w:r>
      <w:r w:rsidR="0047230C">
        <w:rPr>
          <w:rFonts w:cs="Times New Roman"/>
          <w:i/>
        </w:rPr>
        <w:t>upply Corporation</w:t>
      </w:r>
      <w:r>
        <w:rPr>
          <w:rFonts w:cs="Times New Roman"/>
          <w:i/>
        </w:rPr>
        <w:t xml:space="preserve"> </w:t>
      </w:r>
      <w:r w:rsidR="0047230C">
        <w:rPr>
          <w:rFonts w:cs="Times New Roman"/>
          <w:i/>
        </w:rPr>
        <w:t>in Gregg, Henderson, Smith, Upshur, and Van Zandt Counties</w:t>
      </w:r>
      <w:r>
        <w:rPr>
          <w:rFonts w:cs="Times New Roman"/>
          <w:i/>
        </w:rPr>
        <w:t xml:space="preserve">.” </w:t>
      </w:r>
      <w:r>
        <w:rPr>
          <w:rFonts w:cs="Times New Roman"/>
          <w:bCs/>
          <w:i/>
        </w:rPr>
        <w:t xml:space="preserve"> </w:t>
      </w:r>
    </w:p>
    <w:p w14:paraId="16429635" w14:textId="6585C0AD" w:rsidR="00053C86" w:rsidRDefault="002B1E94" w:rsidP="00E11BAD">
      <w:pPr>
        <w:autoSpaceDE w:val="0"/>
        <w:autoSpaceDN w:val="0"/>
        <w:adjustRightInd w:val="0"/>
        <w:spacing w:after="0" w:line="240" w:lineRule="auto"/>
        <w:jc w:val="both"/>
        <w:rPr>
          <w:rFonts w:cs="Times New Roman"/>
          <w:bCs/>
          <w:szCs w:val="24"/>
        </w:rPr>
      </w:pPr>
      <w:r>
        <w:rPr>
          <w:rFonts w:cs="Times New Roman"/>
          <w:bCs/>
          <w:szCs w:val="24"/>
        </w:rPr>
        <w:t>Based on</w:t>
      </w:r>
      <w:r w:rsidR="00053C86" w:rsidRPr="00E11BAD">
        <w:rPr>
          <w:rFonts w:cs="Times New Roman"/>
          <w:bCs/>
          <w:szCs w:val="24"/>
        </w:rPr>
        <w:t xml:space="preserve"> Staff</w:t>
      </w:r>
      <w:r>
        <w:rPr>
          <w:rFonts w:cs="Times New Roman"/>
          <w:bCs/>
          <w:szCs w:val="24"/>
        </w:rPr>
        <w:t>’s</w:t>
      </w:r>
      <w:r w:rsidR="00053C86" w:rsidRPr="00E11BAD">
        <w:rPr>
          <w:rFonts w:cs="Times New Roman"/>
          <w:bCs/>
          <w:szCs w:val="24"/>
        </w:rPr>
        <w:t xml:space="preserve"> review of the </w:t>
      </w:r>
      <w:r>
        <w:rPr>
          <w:rFonts w:cs="Times New Roman"/>
          <w:bCs/>
          <w:szCs w:val="24"/>
        </w:rPr>
        <w:t>application and supplemental documentation</w:t>
      </w:r>
      <w:r w:rsidR="00053C86" w:rsidRPr="00E11BAD">
        <w:rPr>
          <w:rFonts w:cs="Times New Roman"/>
          <w:bCs/>
          <w:szCs w:val="24"/>
        </w:rPr>
        <w:t xml:space="preserve"> filed by the </w:t>
      </w:r>
      <w:r>
        <w:rPr>
          <w:rFonts w:cs="Times New Roman"/>
          <w:bCs/>
          <w:szCs w:val="24"/>
        </w:rPr>
        <w:t>A</w:t>
      </w:r>
      <w:r w:rsidR="00053C86" w:rsidRPr="00E11BAD">
        <w:rPr>
          <w:rFonts w:cs="Times New Roman"/>
          <w:bCs/>
          <w:szCs w:val="24"/>
        </w:rPr>
        <w:t>pplicant</w:t>
      </w:r>
      <w:r>
        <w:rPr>
          <w:rFonts w:cs="Times New Roman"/>
          <w:bCs/>
          <w:szCs w:val="24"/>
        </w:rPr>
        <w:t>s</w:t>
      </w:r>
      <w:r w:rsidR="00053C86" w:rsidRPr="00E11BAD">
        <w:rPr>
          <w:rFonts w:cs="Times New Roman"/>
          <w:bCs/>
          <w:szCs w:val="24"/>
        </w:rPr>
        <w:t>,</w:t>
      </w:r>
      <w:r>
        <w:rPr>
          <w:rFonts w:cs="Times New Roman"/>
          <w:bCs/>
          <w:szCs w:val="24"/>
        </w:rPr>
        <w:t xml:space="preserve"> Staff</w:t>
      </w:r>
      <w:r w:rsidR="00053C86" w:rsidRPr="00E11BAD">
        <w:rPr>
          <w:rFonts w:cs="Times New Roman"/>
          <w:bCs/>
          <w:szCs w:val="24"/>
        </w:rPr>
        <w:t xml:space="preserve"> found that it is sufficient in the required application and mapping information. Therefore, Staff recommends that the application be deemed sufficient for filing and found administratively complete.</w:t>
      </w:r>
      <w:r w:rsidR="00EF1EC8">
        <w:rPr>
          <w:rFonts w:cs="Times New Roman"/>
          <w:bCs/>
          <w:szCs w:val="24"/>
        </w:rPr>
        <w:t xml:space="preserve"> </w:t>
      </w:r>
      <w:r w:rsidR="00053C86" w:rsidRPr="00E11BAD">
        <w:rPr>
          <w:rFonts w:cs="Times New Roman"/>
          <w:bCs/>
          <w:szCs w:val="24"/>
        </w:rPr>
        <w:t>Staff further recommends</w:t>
      </w:r>
      <w:r w:rsidR="00053C86">
        <w:rPr>
          <w:rFonts w:cs="Times New Roman"/>
          <w:bCs/>
          <w:szCs w:val="24"/>
        </w:rPr>
        <w:t xml:space="preserve"> the Applicant be ordered to do</w:t>
      </w:r>
      <w:r w:rsidR="00053C86" w:rsidRPr="00E11BAD">
        <w:rPr>
          <w:rFonts w:cs="Times New Roman"/>
          <w:bCs/>
          <w:szCs w:val="24"/>
        </w:rPr>
        <w:t xml:space="preserve"> the following:</w:t>
      </w:r>
    </w:p>
    <w:p w14:paraId="36834902" w14:textId="77777777" w:rsidR="00C94E47" w:rsidRPr="00E11BAD" w:rsidRDefault="00C94E47" w:rsidP="00E11BAD">
      <w:pPr>
        <w:autoSpaceDE w:val="0"/>
        <w:autoSpaceDN w:val="0"/>
        <w:adjustRightInd w:val="0"/>
        <w:spacing w:after="0" w:line="240" w:lineRule="auto"/>
        <w:jc w:val="both"/>
        <w:rPr>
          <w:rFonts w:cs="Times New Roman"/>
          <w:bCs/>
          <w:szCs w:val="24"/>
        </w:rPr>
      </w:pPr>
    </w:p>
    <w:p w14:paraId="6594A74B" w14:textId="77777777" w:rsidR="006D5CA8" w:rsidRDefault="006D5CA8" w:rsidP="006D5CA8">
      <w:pPr>
        <w:pStyle w:val="NoSpacing"/>
        <w:numPr>
          <w:ilvl w:val="0"/>
          <w:numId w:val="10"/>
        </w:numPr>
        <w:jc w:val="both"/>
      </w:pPr>
      <w:r>
        <w:t>P</w:t>
      </w:r>
      <w:r w:rsidRPr="00EA0B92">
        <w:t>rovide notice of the application to the following:</w:t>
      </w:r>
    </w:p>
    <w:p w14:paraId="12E2D2B9" w14:textId="77777777" w:rsidR="006D5CA8" w:rsidRPr="00B34A5B" w:rsidRDefault="0050677E" w:rsidP="006D5CA8">
      <w:pPr>
        <w:pStyle w:val="NoSpacing"/>
        <w:numPr>
          <w:ilvl w:val="1"/>
          <w:numId w:val="10"/>
        </w:numPr>
        <w:ind w:left="1260"/>
        <w:jc w:val="both"/>
      </w:pPr>
      <w:r>
        <w:rPr>
          <w:rFonts w:cs="Times New Roman"/>
          <w:szCs w:val="24"/>
        </w:rPr>
        <w:t>C</w:t>
      </w:r>
      <w:r w:rsidR="006D5CA8"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6D5CA8">
        <w:rPr>
          <w:rFonts w:cs="Times New Roman"/>
          <w:szCs w:val="24"/>
        </w:rPr>
        <w:t>;</w:t>
      </w:r>
    </w:p>
    <w:p w14:paraId="22BABAF5" w14:textId="77777777" w:rsidR="006D5CA8" w:rsidRPr="00B34A5B" w:rsidRDefault="0050677E" w:rsidP="006D5CA8">
      <w:pPr>
        <w:pStyle w:val="NoSpacing"/>
        <w:numPr>
          <w:ilvl w:val="1"/>
          <w:numId w:val="10"/>
        </w:numPr>
        <w:ind w:left="1260"/>
        <w:jc w:val="both"/>
      </w:pPr>
      <w:r>
        <w:rPr>
          <w:rFonts w:cs="Times New Roman"/>
          <w:szCs w:val="24"/>
        </w:rPr>
        <w:t>T</w:t>
      </w:r>
      <w:r w:rsidR="006D5CA8" w:rsidRPr="00B34A5B">
        <w:rPr>
          <w:rFonts w:cs="Times New Roman"/>
          <w:szCs w:val="24"/>
        </w:rPr>
        <w:t xml:space="preserve">he county judge of each county that is wholly or partially included in the requested area; </w:t>
      </w:r>
    </w:p>
    <w:p w14:paraId="70A301DF" w14:textId="5D97DAFF" w:rsidR="006D5CA8" w:rsidRPr="002B1E94" w:rsidRDefault="0050677E" w:rsidP="006D5CA8">
      <w:pPr>
        <w:pStyle w:val="NoSpacing"/>
        <w:numPr>
          <w:ilvl w:val="1"/>
          <w:numId w:val="10"/>
        </w:numPr>
        <w:ind w:left="1260"/>
        <w:jc w:val="both"/>
      </w:pPr>
      <w:r>
        <w:rPr>
          <w:rFonts w:cs="Times New Roman"/>
          <w:szCs w:val="24"/>
        </w:rPr>
        <w:t>E</w:t>
      </w:r>
      <w:r w:rsidR="006D5CA8" w:rsidRPr="00B34A5B">
        <w:rPr>
          <w:rFonts w:cs="Times New Roman"/>
          <w:szCs w:val="24"/>
        </w:rPr>
        <w:t>ach groundwater conservation district that is wholly or partially included in the requested area;</w:t>
      </w:r>
    </w:p>
    <w:p w14:paraId="25B94E77" w14:textId="56CFC9FA" w:rsidR="002B1E94" w:rsidRPr="002B1E94" w:rsidRDefault="002B1E94" w:rsidP="006D5CA8">
      <w:pPr>
        <w:pStyle w:val="NoSpacing"/>
        <w:numPr>
          <w:ilvl w:val="1"/>
          <w:numId w:val="10"/>
        </w:numPr>
        <w:ind w:left="1260"/>
        <w:jc w:val="both"/>
      </w:pPr>
      <w:r>
        <w:rPr>
          <w:rFonts w:cs="Times New Roman"/>
          <w:szCs w:val="24"/>
        </w:rPr>
        <w:t>Landowners who own a tract of land that is at least 25 acres and is wholly or partly located in the requested area to be certified. The landowner information may be obtain</w:t>
      </w:r>
      <w:r w:rsidR="0056537E">
        <w:rPr>
          <w:rFonts w:cs="Times New Roman"/>
          <w:szCs w:val="24"/>
        </w:rPr>
        <w:t>ed</w:t>
      </w:r>
      <w:r>
        <w:rPr>
          <w:rFonts w:cs="Times New Roman"/>
          <w:szCs w:val="24"/>
        </w:rPr>
        <w:t xml:space="preserve"> from the county appraisal district tax rolls for the county or counties in which the requested area is located;</w:t>
      </w:r>
    </w:p>
    <w:p w14:paraId="1A19220B" w14:textId="2481BB60" w:rsidR="002B1E94" w:rsidRPr="00ED59FF" w:rsidRDefault="002B1E94" w:rsidP="006D5CA8">
      <w:pPr>
        <w:pStyle w:val="NoSpacing"/>
        <w:numPr>
          <w:ilvl w:val="1"/>
          <w:numId w:val="10"/>
        </w:numPr>
        <w:ind w:left="1260"/>
        <w:jc w:val="both"/>
      </w:pPr>
      <w:r>
        <w:rPr>
          <w:rFonts w:cs="Times New Roman"/>
          <w:szCs w:val="24"/>
        </w:rPr>
        <w:t xml:space="preserve">Any affected customers, and other affected parties in the requested area; </w:t>
      </w:r>
      <w:r w:rsidR="00ED59FF">
        <w:rPr>
          <w:rFonts w:cs="Times New Roman"/>
          <w:szCs w:val="24"/>
        </w:rPr>
        <w:t xml:space="preserve">and </w:t>
      </w:r>
    </w:p>
    <w:p w14:paraId="1FFE17E6" w14:textId="6656BC21" w:rsidR="00ED59FF" w:rsidRPr="00B34A5B" w:rsidRDefault="00ED59FF" w:rsidP="006D5CA8">
      <w:pPr>
        <w:pStyle w:val="NoSpacing"/>
        <w:numPr>
          <w:ilvl w:val="1"/>
          <w:numId w:val="10"/>
        </w:numPr>
        <w:ind w:left="1260"/>
        <w:jc w:val="both"/>
      </w:pPr>
      <w:r>
        <w:rPr>
          <w:rFonts w:cs="Times New Roman"/>
          <w:szCs w:val="24"/>
        </w:rPr>
        <w:t>Publish notice once each week for two (2) consecutive weeks in a newspaper of general circulation in Gregg, Henderson, Smith, Upshur, and Van Zandt Counties.</w:t>
      </w:r>
    </w:p>
    <w:p w14:paraId="37A35277" w14:textId="77777777" w:rsidR="006D5CA8" w:rsidRPr="00B34A5B" w:rsidRDefault="006D5CA8" w:rsidP="006D5CA8">
      <w:pPr>
        <w:pStyle w:val="NoSpacing"/>
        <w:ind w:left="1260"/>
        <w:jc w:val="both"/>
        <w:rPr>
          <w:rFonts w:eastAsia="Calibri"/>
        </w:rPr>
      </w:pPr>
    </w:p>
    <w:p w14:paraId="0F9F788C" w14:textId="09BA99C4" w:rsidR="00C904EA" w:rsidRDefault="00C94E47" w:rsidP="00C904EA">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sidRPr="00627125">
        <w:rPr>
          <w:rFonts w:cs="Times New Roman"/>
          <w:szCs w:val="24"/>
        </w:rPr>
        <w:t>P</w:t>
      </w:r>
      <w:r w:rsidR="00C904EA" w:rsidRPr="00627125">
        <w:rPr>
          <w:rFonts w:cs="Times New Roman"/>
          <w:szCs w:val="24"/>
        </w:rPr>
        <w:t>rovide correct notice of the application to the following</w:t>
      </w:r>
      <w:r w:rsidR="00ED59FF">
        <w:rPr>
          <w:rFonts w:cs="Times New Roman"/>
          <w:szCs w:val="24"/>
        </w:rPr>
        <w:t xml:space="preserve"> neighboring entities</w:t>
      </w:r>
      <w:r w:rsidR="00C904EA" w:rsidRPr="00C904EA">
        <w:rPr>
          <w:rFonts w:cs="Times New Roman"/>
          <w:szCs w:val="24"/>
        </w:rPr>
        <w:t>:</w:t>
      </w:r>
    </w:p>
    <w:p w14:paraId="56A9BA2F" w14:textId="77777777" w:rsidR="00ED59FF" w:rsidRPr="00C904EA" w:rsidRDefault="00ED59FF" w:rsidP="00ED59FF">
      <w:pPr>
        <w:pStyle w:val="ListParagraph"/>
        <w:widowControl w:val="0"/>
        <w:tabs>
          <w:tab w:val="left" w:pos="9360"/>
        </w:tabs>
        <w:autoSpaceDE w:val="0"/>
        <w:autoSpaceDN w:val="0"/>
        <w:adjustRightInd w:val="0"/>
        <w:spacing w:after="0" w:line="240" w:lineRule="auto"/>
        <w:jc w:val="both"/>
        <w:rPr>
          <w:rFonts w:cs="Times New Roman"/>
          <w:szCs w:val="24"/>
        </w:rPr>
      </w:pPr>
    </w:p>
    <w:p w14:paraId="084BCE9D"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Aqua Texas Inc. (CCN No. 13201)</w:t>
      </w:r>
    </w:p>
    <w:p w14:paraId="5F422484"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Ben Wheeler WSC (CCN No. 10749)</w:t>
      </w:r>
    </w:p>
    <w:p w14:paraId="077FC0BC"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Bi County WSC (CCN No. 10490)</w:t>
      </w:r>
    </w:p>
    <w:p w14:paraId="4B11AB89"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Carroll WSC (CCN No. 10765)</w:t>
      </w:r>
    </w:p>
    <w:p w14:paraId="7FEE8C4B"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Gilmer (CCN No. 11264)</w:t>
      </w:r>
    </w:p>
    <w:p w14:paraId="7D891E2A" w14:textId="77777777" w:rsidR="00627125" w:rsidRPr="00707172" w:rsidRDefault="00627125" w:rsidP="00635D50">
      <w:pPr>
        <w:pStyle w:val="ListParagraph"/>
        <w:widowControl w:val="0"/>
        <w:numPr>
          <w:ilvl w:val="0"/>
          <w:numId w:val="16"/>
        </w:numPr>
        <w:autoSpaceDE w:val="0"/>
        <w:autoSpaceDN w:val="0"/>
        <w:adjustRightInd w:val="0"/>
        <w:spacing w:after="0" w:line="240" w:lineRule="auto"/>
        <w:ind w:left="1350"/>
      </w:pPr>
      <w:r w:rsidRPr="00707172">
        <w:t>City of Hideaway</w:t>
      </w:r>
    </w:p>
    <w:p w14:paraId="10573A74"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Hughes Springs (CCN No. 10531)</w:t>
      </w:r>
    </w:p>
    <w:p w14:paraId="7D6A3E17"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Lindale (CCN No. 12795)</w:t>
      </w:r>
    </w:p>
    <w:p w14:paraId="6FDD0345"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Longview (CCN No. 10361)</w:t>
      </w:r>
    </w:p>
    <w:p w14:paraId="0CD36548"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Ore City (CCN No. 10424)</w:t>
      </w:r>
    </w:p>
    <w:p w14:paraId="24E12E56"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Tyler (CCN No. 10772)</w:t>
      </w:r>
    </w:p>
    <w:p w14:paraId="6DBB4F0A"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Van (CCN No. 10768)</w:t>
      </w:r>
    </w:p>
    <w:p w14:paraId="45D41C82"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City of White Oak (CCN No. 10422)</w:t>
      </w:r>
    </w:p>
    <w:p w14:paraId="75567406"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Crystal Systems Texas, Inc. (CCN No. 10804)</w:t>
      </w:r>
    </w:p>
    <w:p w14:paraId="10AE115B"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Diana SUD (CCN No. 10425)</w:t>
      </w:r>
    </w:p>
    <w:p w14:paraId="00DC7740"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Liberty City WSC (CCN No. 10408)</w:t>
      </w:r>
    </w:p>
    <w:p w14:paraId="24D785A7"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Lindale Rural WSC (CCN No. 10758)</w:t>
      </w:r>
    </w:p>
    <w:p w14:paraId="7B2F225F"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Mims WSC (CCN No. 11650)</w:t>
      </w:r>
    </w:p>
    <w:p w14:paraId="5A467F86"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Monarch Utilities I LP (CCN No. 12983)</w:t>
      </w:r>
    </w:p>
    <w:p w14:paraId="5D971437"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Pritchett WSC (CCN No. 10478)</w:t>
      </w:r>
    </w:p>
    <w:p w14:paraId="07EF6856"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RPM WSC (CCN No. 10787)</w:t>
      </w:r>
    </w:p>
    <w:p w14:paraId="0682635E"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Sharon WSC (CCN No. 10476)</w:t>
      </w:r>
    </w:p>
    <w:p w14:paraId="532AC27F"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Southern Utilities Company (CCN No. 10762)</w:t>
      </w:r>
    </w:p>
    <w:p w14:paraId="2A746891"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t>Texas Water Systems Inc. (CCN No. 12473)</w:t>
      </w:r>
    </w:p>
    <w:p w14:paraId="4EDC41C4" w14:textId="77777777" w:rsidR="00627125" w:rsidRPr="00707172" w:rsidRDefault="00627125" w:rsidP="00635D50">
      <w:pPr>
        <w:pStyle w:val="ListParagraph"/>
        <w:widowControl w:val="0"/>
        <w:numPr>
          <w:ilvl w:val="0"/>
          <w:numId w:val="16"/>
        </w:numPr>
        <w:autoSpaceDE w:val="0"/>
        <w:autoSpaceDN w:val="0"/>
        <w:adjustRightInd w:val="0"/>
        <w:spacing w:after="0" w:line="240" w:lineRule="auto"/>
        <w:ind w:left="1350"/>
      </w:pPr>
      <w:r w:rsidRPr="00707172">
        <w:t>Town of Coffee City</w:t>
      </w:r>
    </w:p>
    <w:p w14:paraId="72D3D3CB" w14:textId="77777777" w:rsidR="00627125" w:rsidRPr="00E669DF" w:rsidRDefault="00627125" w:rsidP="00635D50">
      <w:pPr>
        <w:pStyle w:val="ListParagraph"/>
        <w:widowControl w:val="0"/>
        <w:numPr>
          <w:ilvl w:val="0"/>
          <w:numId w:val="16"/>
        </w:numPr>
        <w:autoSpaceDE w:val="0"/>
        <w:autoSpaceDN w:val="0"/>
        <w:adjustRightInd w:val="0"/>
        <w:spacing w:after="0" w:line="240" w:lineRule="auto"/>
        <w:ind w:left="1350"/>
      </w:pPr>
      <w:r w:rsidRPr="00E669DF">
        <w:t>Angelina &amp; Neches River Authority</w:t>
      </w:r>
    </w:p>
    <w:p w14:paraId="4370F98C" w14:textId="77777777" w:rsidR="00627125" w:rsidRPr="00E669DF" w:rsidRDefault="00627125" w:rsidP="00635D50">
      <w:pPr>
        <w:pStyle w:val="ListParagraph"/>
        <w:widowControl w:val="0"/>
        <w:numPr>
          <w:ilvl w:val="0"/>
          <w:numId w:val="16"/>
        </w:numPr>
        <w:autoSpaceDE w:val="0"/>
        <w:autoSpaceDN w:val="0"/>
        <w:adjustRightInd w:val="0"/>
        <w:spacing w:after="0" w:line="240" w:lineRule="auto"/>
        <w:ind w:left="1350"/>
      </w:pPr>
      <w:r w:rsidRPr="00E669DF">
        <w:t>Cypress Valley Navigation District</w:t>
      </w:r>
    </w:p>
    <w:p w14:paraId="602251CA" w14:textId="77777777" w:rsidR="00627125" w:rsidRPr="00E669DF" w:rsidRDefault="00627125" w:rsidP="00635D50">
      <w:pPr>
        <w:pStyle w:val="ListParagraph"/>
        <w:widowControl w:val="0"/>
        <w:numPr>
          <w:ilvl w:val="0"/>
          <w:numId w:val="16"/>
        </w:numPr>
        <w:autoSpaceDE w:val="0"/>
        <w:autoSpaceDN w:val="0"/>
        <w:adjustRightInd w:val="0"/>
        <w:spacing w:after="0" w:line="240" w:lineRule="auto"/>
        <w:ind w:left="1350"/>
      </w:pPr>
      <w:r w:rsidRPr="00E669DF">
        <w:t>Northeast Texas Municipal Water District</w:t>
      </w:r>
    </w:p>
    <w:p w14:paraId="1FA89BBC" w14:textId="77777777" w:rsidR="00627125" w:rsidRPr="00E669DF" w:rsidRDefault="00627125" w:rsidP="00635D50">
      <w:pPr>
        <w:pStyle w:val="ListParagraph"/>
        <w:widowControl w:val="0"/>
        <w:numPr>
          <w:ilvl w:val="0"/>
          <w:numId w:val="16"/>
        </w:numPr>
        <w:autoSpaceDE w:val="0"/>
        <w:autoSpaceDN w:val="0"/>
        <w:adjustRightInd w:val="0"/>
        <w:spacing w:after="0" w:line="240" w:lineRule="auto"/>
        <w:ind w:left="1350"/>
      </w:pPr>
      <w:r w:rsidRPr="00E669DF">
        <w:t>Sabine River Authority</w:t>
      </w:r>
    </w:p>
    <w:p w14:paraId="226B3D9C" w14:textId="77777777" w:rsidR="00627125" w:rsidRPr="00FF6DFF" w:rsidRDefault="00627125" w:rsidP="00635D50">
      <w:pPr>
        <w:pStyle w:val="ListParagraph"/>
        <w:widowControl w:val="0"/>
        <w:numPr>
          <w:ilvl w:val="0"/>
          <w:numId w:val="16"/>
        </w:numPr>
        <w:autoSpaceDE w:val="0"/>
        <w:autoSpaceDN w:val="0"/>
        <w:adjustRightInd w:val="0"/>
        <w:spacing w:after="0" w:line="240" w:lineRule="auto"/>
        <w:ind w:left="1350"/>
      </w:pPr>
      <w:r w:rsidRPr="00FF6DFF">
        <w:t>Upper Sabine Valley SWMD</w:t>
      </w:r>
    </w:p>
    <w:p w14:paraId="07275A00"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rsidRPr="00E04924">
        <w:t>Gregg</w:t>
      </w:r>
      <w:r>
        <w:t xml:space="preserve"> County Judge</w:t>
      </w:r>
    </w:p>
    <w:p w14:paraId="0BB45AB1"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rsidRPr="00E04924">
        <w:t>Henderson</w:t>
      </w:r>
      <w:r>
        <w:t xml:space="preserve"> County Judge</w:t>
      </w:r>
    </w:p>
    <w:p w14:paraId="2107DD9E" w14:textId="77777777" w:rsidR="00627125" w:rsidRDefault="00627125" w:rsidP="00635D50">
      <w:pPr>
        <w:pStyle w:val="ListParagraph"/>
        <w:widowControl w:val="0"/>
        <w:numPr>
          <w:ilvl w:val="0"/>
          <w:numId w:val="16"/>
        </w:numPr>
        <w:autoSpaceDE w:val="0"/>
        <w:autoSpaceDN w:val="0"/>
        <w:adjustRightInd w:val="0"/>
        <w:spacing w:after="0" w:line="240" w:lineRule="auto"/>
        <w:ind w:left="1350"/>
      </w:pPr>
      <w:r w:rsidRPr="00E04924">
        <w:t xml:space="preserve">Smith </w:t>
      </w:r>
      <w:r>
        <w:t>County Judge</w:t>
      </w:r>
    </w:p>
    <w:p w14:paraId="45CDBB68" w14:textId="77777777" w:rsidR="00627125" w:rsidRPr="00627125" w:rsidRDefault="00627125" w:rsidP="00635D50">
      <w:pPr>
        <w:pStyle w:val="ListParagraph"/>
        <w:widowControl w:val="0"/>
        <w:numPr>
          <w:ilvl w:val="0"/>
          <w:numId w:val="16"/>
        </w:numPr>
        <w:autoSpaceDE w:val="0"/>
        <w:autoSpaceDN w:val="0"/>
        <w:adjustRightInd w:val="0"/>
        <w:spacing w:after="0" w:line="240" w:lineRule="auto"/>
        <w:ind w:left="1350"/>
      </w:pPr>
      <w:r w:rsidRPr="00627125">
        <w:t>Van Zandt County Judge</w:t>
      </w:r>
    </w:p>
    <w:p w14:paraId="009B69CA" w14:textId="77777777" w:rsidR="00627125" w:rsidRPr="00E04924" w:rsidRDefault="00627125" w:rsidP="00635D50">
      <w:pPr>
        <w:pStyle w:val="ListParagraph"/>
        <w:widowControl w:val="0"/>
        <w:numPr>
          <w:ilvl w:val="0"/>
          <w:numId w:val="16"/>
        </w:numPr>
        <w:autoSpaceDE w:val="0"/>
        <w:autoSpaceDN w:val="0"/>
        <w:adjustRightInd w:val="0"/>
        <w:spacing w:after="0" w:line="240" w:lineRule="auto"/>
        <w:ind w:left="1350"/>
      </w:pPr>
      <w:r w:rsidRPr="00E04924">
        <w:t xml:space="preserve">Upshur </w:t>
      </w:r>
      <w:r>
        <w:t>County Judge</w:t>
      </w:r>
    </w:p>
    <w:p w14:paraId="00EE00C7" w14:textId="77777777" w:rsidR="008F6949" w:rsidRPr="00EA0B92" w:rsidRDefault="008F6949" w:rsidP="00635D50">
      <w:pPr>
        <w:pStyle w:val="NoSpacing"/>
        <w:ind w:left="1350"/>
      </w:pPr>
    </w:p>
    <w:p w14:paraId="45A077AF" w14:textId="580A770D" w:rsidR="00327CA3" w:rsidRDefault="00327CA3" w:rsidP="00327CA3">
      <w:pPr>
        <w:widowControl w:val="0"/>
        <w:autoSpaceDE w:val="0"/>
        <w:autoSpaceDN w:val="0"/>
        <w:adjustRightInd w:val="0"/>
        <w:spacing w:after="0" w:line="240" w:lineRule="auto"/>
        <w:ind w:left="720" w:hanging="360"/>
        <w:contextualSpacing/>
        <w:jc w:val="both"/>
        <w:rPr>
          <w:rFonts w:eastAsia="Calibri" w:cs="Times New Roman"/>
          <w:szCs w:val="24"/>
        </w:rPr>
      </w:pPr>
      <w:r>
        <w:rPr>
          <w:rFonts w:eastAsia="Times New Roman" w:cs="Times New Roman"/>
          <w:szCs w:val="24"/>
        </w:rPr>
        <w:t>3)</w:t>
      </w:r>
      <w:r>
        <w:rPr>
          <w:rFonts w:eastAsia="Times New Roman" w:cs="Times New Roman"/>
          <w:szCs w:val="24"/>
        </w:rPr>
        <w:tab/>
        <w:t>Provide an accurate map delineating the requested service area with each individual notice to</w:t>
      </w:r>
      <w:r>
        <w:rPr>
          <w:rFonts w:eastAsia="Calibri" w:cs="Times New Roman"/>
          <w:szCs w:val="24"/>
        </w:rPr>
        <w:t xml:space="preserve"> neighboring utilities, other affected parties, and customers.  Information related to districts including addresses can be obtained by the Applicant from the TCEQ web site located at </w:t>
      </w:r>
      <w:hyperlink r:id="rId7" w:history="1">
        <w:r>
          <w:rPr>
            <w:rStyle w:val="Hyperlink"/>
            <w:rFonts w:eastAsia="Calibri" w:cs="Times New Roman"/>
            <w:b/>
            <w:i/>
            <w:color w:val="0000FF"/>
            <w:szCs w:val="24"/>
          </w:rPr>
          <w:t>http://www14.tceq.texas.gov/iwud/</w:t>
        </w:r>
      </w:hyperlink>
      <w:r>
        <w:rPr>
          <w:rFonts w:eastAsia="Calibri" w:cs="Times New Roman"/>
          <w:szCs w:val="24"/>
        </w:rPr>
        <w:t>.</w:t>
      </w:r>
    </w:p>
    <w:p w14:paraId="381C408E" w14:textId="77777777" w:rsidR="00327CA3" w:rsidRDefault="00327CA3" w:rsidP="00327CA3">
      <w:pPr>
        <w:spacing w:after="0" w:line="240" w:lineRule="auto"/>
        <w:ind w:left="720"/>
        <w:rPr>
          <w:rFonts w:eastAsia="Times New Roman" w:cs="Baskerville Old Face"/>
          <w:szCs w:val="24"/>
        </w:rPr>
      </w:pPr>
    </w:p>
    <w:p w14:paraId="2EE54D92" w14:textId="77777777" w:rsidR="00327CA3" w:rsidRDefault="00327CA3" w:rsidP="00327CA3">
      <w:pPr>
        <w:widowControl w:val="0"/>
        <w:autoSpaceDE w:val="0"/>
        <w:autoSpaceDN w:val="0"/>
        <w:adjustRightInd w:val="0"/>
        <w:spacing w:after="0" w:line="240" w:lineRule="auto"/>
        <w:ind w:left="720" w:hanging="360"/>
        <w:jc w:val="both"/>
        <w:rPr>
          <w:rFonts w:eastAsia="Times New Roman" w:cs="Times New Roman"/>
          <w:szCs w:val="24"/>
        </w:rPr>
      </w:pPr>
      <w:r>
        <w:rPr>
          <w:rFonts w:eastAsia="Times New Roman" w:cs="Times New Roman"/>
          <w:szCs w:val="24"/>
        </w:rPr>
        <w:t>4)</w:t>
      </w:r>
      <w:r>
        <w:rPr>
          <w:rFonts w:eastAsia="Times New Roman" w:cs="Times New Roman"/>
          <w:szCs w:val="24"/>
        </w:rPr>
        <w:tab/>
        <w:t xml:space="preserve">File in the docket </w:t>
      </w:r>
      <w:r w:rsidR="009C791F" w:rsidRPr="00834C72">
        <w:rPr>
          <w:rFonts w:eastAsia="Calibri"/>
        </w:rPr>
        <w:t>a</w:t>
      </w:r>
      <w:r w:rsidR="009C791F">
        <w:rPr>
          <w:rFonts w:eastAsia="Calibri"/>
        </w:rPr>
        <w:t xml:space="preserve"> map and copy of notice along with a</w:t>
      </w:r>
      <w:r w:rsidR="009C791F" w:rsidRPr="00834C72">
        <w:rPr>
          <w:rFonts w:eastAsia="Calibri"/>
        </w:rPr>
        <w:t xml:space="preserve">n </w:t>
      </w:r>
      <w:r>
        <w:rPr>
          <w:rFonts w:eastAsia="Times New Roman" w:cs="Times New Roman"/>
          <w:szCs w:val="24"/>
        </w:rPr>
        <w:t>affidavit specifying every person and entity to whom notice was provided and the date that the notice was provided. It is recommended that the Applicant use the attached notice and affidavit to meet these requirements.</w:t>
      </w:r>
    </w:p>
    <w:p w14:paraId="2DDDA68B" w14:textId="77777777" w:rsidR="00455674" w:rsidRDefault="00455674" w:rsidP="00327CA3">
      <w:pPr>
        <w:pStyle w:val="NoSpacing"/>
        <w:jc w:val="both"/>
        <w:rPr>
          <w:rFonts w:cs="Times New Roman"/>
          <w:bCs/>
          <w:szCs w:val="24"/>
        </w:rPr>
      </w:pPr>
    </w:p>
    <w:p w14:paraId="2E7DF0DC" w14:textId="77777777" w:rsidR="00595E0E" w:rsidRPr="00C94E47" w:rsidRDefault="00833348" w:rsidP="00327CA3">
      <w:pPr>
        <w:pStyle w:val="NoSpacing"/>
        <w:jc w:val="both"/>
        <w:rPr>
          <w:rFonts w:cs="Times New Roman"/>
          <w:bCs/>
          <w:szCs w:val="24"/>
        </w:rPr>
      </w:pPr>
      <w:r>
        <w:rPr>
          <w:rFonts w:cs="Times New Roman"/>
          <w:szCs w:val="24"/>
        </w:rPr>
        <w:t>Please note, Staff may determine that additional information is needed to make a final recommendation in this docket. If additional information is needed Staff may send requests for information (RFI) to the Applicant(s). The Ap</w:t>
      </w:r>
      <w:r w:rsidR="004C6945">
        <w:rPr>
          <w:rFonts w:cs="Times New Roman"/>
          <w:szCs w:val="24"/>
        </w:rPr>
        <w:t>plicant(s) will have 20</w:t>
      </w:r>
      <w:r>
        <w:rPr>
          <w:rFonts w:cs="Times New Roman"/>
          <w:szCs w:val="24"/>
        </w:rPr>
        <w:t xml:space="preserve"> days from the receipt of the RFI to respond unless additional time is requested by the Applicant(s).</w:t>
      </w:r>
    </w:p>
    <w:sectPr w:rsidR="00595E0E" w:rsidRPr="00C94E47"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4F51B" w14:textId="77777777" w:rsidR="00255D86" w:rsidRDefault="00255D86" w:rsidP="00FC79E8">
      <w:pPr>
        <w:spacing w:after="0" w:line="240" w:lineRule="auto"/>
      </w:pPr>
      <w:r>
        <w:separator/>
      </w:r>
    </w:p>
  </w:endnote>
  <w:endnote w:type="continuationSeparator" w:id="0">
    <w:p w14:paraId="33ACDD77" w14:textId="77777777" w:rsidR="00255D86" w:rsidRDefault="00255D86"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1ACC"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76E31"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DE281"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56D20" w14:textId="77777777" w:rsidR="00255D86" w:rsidRDefault="00255D86" w:rsidP="00FC79E8">
      <w:pPr>
        <w:spacing w:after="0" w:line="240" w:lineRule="auto"/>
      </w:pPr>
      <w:r>
        <w:separator/>
      </w:r>
    </w:p>
  </w:footnote>
  <w:footnote w:type="continuationSeparator" w:id="0">
    <w:p w14:paraId="54C2512B" w14:textId="77777777" w:rsidR="00255D86" w:rsidRDefault="00255D86"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4EE0"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5FEF5"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8D09"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84427"/>
    <w:multiLevelType w:val="hybridMultilevel"/>
    <w:tmpl w:val="DEBED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983604D"/>
    <w:multiLevelType w:val="hybridMultilevel"/>
    <w:tmpl w:val="6F32633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2"/>
  </w:num>
  <w:num w:numId="5">
    <w:abstractNumId w:val="9"/>
  </w:num>
  <w:num w:numId="6">
    <w:abstractNumId w:val="10"/>
  </w:num>
  <w:num w:numId="7">
    <w:abstractNumId w:val="1"/>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4"/>
  </w:num>
  <w:num w:numId="14">
    <w:abstractNumId w:val="14"/>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movePersonalInformation/>
  <w:removeDateAndTim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30"/>
    <w:rsid w:val="00010359"/>
    <w:rsid w:val="00041029"/>
    <w:rsid w:val="00053749"/>
    <w:rsid w:val="00053C86"/>
    <w:rsid w:val="00056488"/>
    <w:rsid w:val="000670AF"/>
    <w:rsid w:val="00077F41"/>
    <w:rsid w:val="000805C0"/>
    <w:rsid w:val="000C2865"/>
    <w:rsid w:val="000D1C84"/>
    <w:rsid w:val="000F0ADB"/>
    <w:rsid w:val="000F2955"/>
    <w:rsid w:val="00106099"/>
    <w:rsid w:val="00123DE2"/>
    <w:rsid w:val="00130455"/>
    <w:rsid w:val="001318EF"/>
    <w:rsid w:val="00143AC2"/>
    <w:rsid w:val="00152DE7"/>
    <w:rsid w:val="00174ACC"/>
    <w:rsid w:val="001A0C31"/>
    <w:rsid w:val="001C044B"/>
    <w:rsid w:val="001F5B00"/>
    <w:rsid w:val="002070BE"/>
    <w:rsid w:val="00247A12"/>
    <w:rsid w:val="00250B33"/>
    <w:rsid w:val="00255D86"/>
    <w:rsid w:val="00267070"/>
    <w:rsid w:val="002724C1"/>
    <w:rsid w:val="002B1E94"/>
    <w:rsid w:val="002B434D"/>
    <w:rsid w:val="002B6C57"/>
    <w:rsid w:val="00327CA3"/>
    <w:rsid w:val="00346362"/>
    <w:rsid w:val="00351185"/>
    <w:rsid w:val="00361357"/>
    <w:rsid w:val="003A2FF8"/>
    <w:rsid w:val="003B2065"/>
    <w:rsid w:val="003D7748"/>
    <w:rsid w:val="003F15CD"/>
    <w:rsid w:val="003F3E3E"/>
    <w:rsid w:val="003F4600"/>
    <w:rsid w:val="004051FB"/>
    <w:rsid w:val="004170B0"/>
    <w:rsid w:val="00453682"/>
    <w:rsid w:val="00455674"/>
    <w:rsid w:val="0047230C"/>
    <w:rsid w:val="00477799"/>
    <w:rsid w:val="00477CA5"/>
    <w:rsid w:val="004C1DAB"/>
    <w:rsid w:val="004C6945"/>
    <w:rsid w:val="004F6AA3"/>
    <w:rsid w:val="0050677E"/>
    <w:rsid w:val="00513326"/>
    <w:rsid w:val="00532417"/>
    <w:rsid w:val="0056537E"/>
    <w:rsid w:val="00583A50"/>
    <w:rsid w:val="00595E0E"/>
    <w:rsid w:val="005E0F76"/>
    <w:rsid w:val="006057DD"/>
    <w:rsid w:val="0061202F"/>
    <w:rsid w:val="00623EEC"/>
    <w:rsid w:val="00627125"/>
    <w:rsid w:val="0063016E"/>
    <w:rsid w:val="00635D50"/>
    <w:rsid w:val="006514EA"/>
    <w:rsid w:val="0066268B"/>
    <w:rsid w:val="006B3B17"/>
    <w:rsid w:val="006C5EEE"/>
    <w:rsid w:val="006D5CA8"/>
    <w:rsid w:val="006E09F2"/>
    <w:rsid w:val="007147FF"/>
    <w:rsid w:val="00724795"/>
    <w:rsid w:val="00725E48"/>
    <w:rsid w:val="00761F62"/>
    <w:rsid w:val="00761F73"/>
    <w:rsid w:val="007702DA"/>
    <w:rsid w:val="0079469B"/>
    <w:rsid w:val="007B6032"/>
    <w:rsid w:val="007C26FE"/>
    <w:rsid w:val="007C6A4C"/>
    <w:rsid w:val="007D431D"/>
    <w:rsid w:val="007E3AF7"/>
    <w:rsid w:val="007F1764"/>
    <w:rsid w:val="007F68EB"/>
    <w:rsid w:val="00810083"/>
    <w:rsid w:val="00833348"/>
    <w:rsid w:val="00847C51"/>
    <w:rsid w:val="0085309B"/>
    <w:rsid w:val="0087719C"/>
    <w:rsid w:val="00881606"/>
    <w:rsid w:val="00895B1A"/>
    <w:rsid w:val="008B0EBB"/>
    <w:rsid w:val="008C1BE8"/>
    <w:rsid w:val="008E6E38"/>
    <w:rsid w:val="008F6949"/>
    <w:rsid w:val="009065C2"/>
    <w:rsid w:val="00907D2B"/>
    <w:rsid w:val="00915236"/>
    <w:rsid w:val="00934521"/>
    <w:rsid w:val="009349D1"/>
    <w:rsid w:val="0097110F"/>
    <w:rsid w:val="009902B1"/>
    <w:rsid w:val="009A006E"/>
    <w:rsid w:val="009A6376"/>
    <w:rsid w:val="009A765C"/>
    <w:rsid w:val="009A785C"/>
    <w:rsid w:val="009C364A"/>
    <w:rsid w:val="009C791F"/>
    <w:rsid w:val="009D07D2"/>
    <w:rsid w:val="009E01E6"/>
    <w:rsid w:val="009F0A70"/>
    <w:rsid w:val="00A0158B"/>
    <w:rsid w:val="00A10F89"/>
    <w:rsid w:val="00A133A2"/>
    <w:rsid w:val="00A16E53"/>
    <w:rsid w:val="00A2684E"/>
    <w:rsid w:val="00A43499"/>
    <w:rsid w:val="00A43EE3"/>
    <w:rsid w:val="00A52EA7"/>
    <w:rsid w:val="00A67903"/>
    <w:rsid w:val="00A74036"/>
    <w:rsid w:val="00A84FF1"/>
    <w:rsid w:val="00A86D92"/>
    <w:rsid w:val="00AA471E"/>
    <w:rsid w:val="00AB3F72"/>
    <w:rsid w:val="00AC6F80"/>
    <w:rsid w:val="00AD683A"/>
    <w:rsid w:val="00B025E4"/>
    <w:rsid w:val="00B074B6"/>
    <w:rsid w:val="00B34668"/>
    <w:rsid w:val="00B846B2"/>
    <w:rsid w:val="00B85431"/>
    <w:rsid w:val="00BB1147"/>
    <w:rsid w:val="00BD3178"/>
    <w:rsid w:val="00BE2266"/>
    <w:rsid w:val="00BE5E3F"/>
    <w:rsid w:val="00C1181D"/>
    <w:rsid w:val="00C13765"/>
    <w:rsid w:val="00C32FA0"/>
    <w:rsid w:val="00C3364C"/>
    <w:rsid w:val="00C34E84"/>
    <w:rsid w:val="00C44630"/>
    <w:rsid w:val="00C706B3"/>
    <w:rsid w:val="00C70BCA"/>
    <w:rsid w:val="00C904EA"/>
    <w:rsid w:val="00C923CD"/>
    <w:rsid w:val="00C94E47"/>
    <w:rsid w:val="00CB00CD"/>
    <w:rsid w:val="00CC581A"/>
    <w:rsid w:val="00CE18E3"/>
    <w:rsid w:val="00CF284A"/>
    <w:rsid w:val="00D01FE3"/>
    <w:rsid w:val="00D36A95"/>
    <w:rsid w:val="00D57867"/>
    <w:rsid w:val="00D60565"/>
    <w:rsid w:val="00DD2D4D"/>
    <w:rsid w:val="00DD3255"/>
    <w:rsid w:val="00DD3A7B"/>
    <w:rsid w:val="00DD41B3"/>
    <w:rsid w:val="00DF5536"/>
    <w:rsid w:val="00E078A7"/>
    <w:rsid w:val="00E11BAD"/>
    <w:rsid w:val="00E20448"/>
    <w:rsid w:val="00E86CEE"/>
    <w:rsid w:val="00EA0B92"/>
    <w:rsid w:val="00EB7542"/>
    <w:rsid w:val="00EC125B"/>
    <w:rsid w:val="00ED59FF"/>
    <w:rsid w:val="00EE68E6"/>
    <w:rsid w:val="00EF1EC8"/>
    <w:rsid w:val="00F14ECC"/>
    <w:rsid w:val="00F310C3"/>
    <w:rsid w:val="00F55A5C"/>
    <w:rsid w:val="00F57085"/>
    <w:rsid w:val="00F77607"/>
    <w:rsid w:val="00F842E0"/>
    <w:rsid w:val="00F9577F"/>
    <w:rsid w:val="00FA0156"/>
    <w:rsid w:val="00FA416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7C8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 w:type="table" w:styleId="TableGrid">
    <w:name w:val="Table Grid"/>
    <w:basedOn w:val="TableNormal"/>
    <w:uiPriority w:val="59"/>
    <w:rsid w:val="00627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154">
      <w:bodyDiv w:val="1"/>
      <w:marLeft w:val="0"/>
      <w:marRight w:val="0"/>
      <w:marTop w:val="0"/>
      <w:marBottom w:val="0"/>
      <w:divBdr>
        <w:top w:val="none" w:sz="0" w:space="0" w:color="auto"/>
        <w:left w:val="none" w:sz="0" w:space="0" w:color="auto"/>
        <w:bottom w:val="none" w:sz="0" w:space="0" w:color="auto"/>
        <w:right w:val="none" w:sz="0" w:space="0" w:color="auto"/>
      </w:divBdr>
    </w:div>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STM%20Sufficiency%20Memo%20(blank)%20-%20Updated%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Sufficiency Memo (blank) - Updated Rule References</Template>
  <TotalTime>0</TotalTime>
  <Pages>1</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2019-12-05T17:24:00Z</dcterms:created>
  <dcterms:modified xsi:type="dcterms:W3CDTF">2020-01-23T17:39:00Z</dcterms:modified>
</cp:coreProperties>
</file>